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4" w:rsidRPr="008B0D64" w:rsidRDefault="008B0D64" w:rsidP="008B0D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ree#4419"/>
      <w:r w:rsidRPr="008B0D6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ANEXA </w:t>
      </w:r>
      <w:proofErr w:type="spellStart"/>
      <w:r w:rsidRPr="008B0D6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Nr</w:t>
      </w:r>
      <w:proofErr w:type="spellEnd"/>
      <w:r w:rsidRPr="008B0D6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. 30B </w:t>
      </w:r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tree#4420"/>
      <w:bookmarkEnd w:id="0"/>
    </w:p>
    <w:p w:rsidR="008B0D64" w:rsidRPr="008B0D64" w:rsidRDefault="008B0D64" w:rsidP="008B0D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A.</w:t>
      </w:r>
      <w:r w:rsidRPr="008B0D6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Start w:id="2" w:name="_GoBack"/>
      <w:r w:rsidRPr="008B0D64">
        <w:rPr>
          <w:rFonts w:ascii="Arial" w:eastAsia="Times New Roman" w:hAnsi="Arial" w:cs="Arial"/>
          <w:b/>
          <w:color w:val="000000"/>
          <w:sz w:val="20"/>
          <w:szCs w:val="20"/>
        </w:rPr>
        <w:t>PACHET DE SERVICII DE BAZĂ PENTRU ÎNGRIJIRI PALIATIVE LA DOMICILIU</w:t>
      </w:r>
      <w:bookmarkEnd w:id="2"/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:rsidR="008B0D64" w:rsidRPr="008B0D64" w:rsidRDefault="008B0D64" w:rsidP="008B0D6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47"/>
        <w:gridCol w:w="8789"/>
      </w:tblGrid>
      <w:tr w:rsidR="008B0D64" w:rsidRPr="008B0D64" w:rsidTr="008B0D6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paliativă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Consultaţie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care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cuprinde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holistică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clinic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diagnosticului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paliativ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etapă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Sustinerea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deciziilor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Prescrierea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medicatiei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Consilierea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psiho-emoţională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</w:p>
        </w:tc>
      </w:tr>
      <w:tr w:rsidR="008B0D64" w:rsidRPr="008B0D64" w:rsidTr="008B0D6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algoritmi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protocoale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prognosticului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diagnosticului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inlaturarea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blocajului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impus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tratament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(ex: SAV, BPI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ESAS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MMSE,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standardizate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anxietatii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delirului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funcţional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capacităţii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autoîngrijire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(ex: PPS, KARNOFSKY, ECOG,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Barthel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Activităţi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suport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Recomandarea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investigatii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concediu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constatator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decesului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</w:p>
        </w:tc>
      </w:tr>
      <w:tr w:rsidR="008B0D64" w:rsidRPr="008B0D64" w:rsidTr="008B0D6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monitorizarea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tratamentului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farmacologic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simptomelor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fatigabilitate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dispnee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anorexie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greaţă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vărsături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constipaţie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anxietate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etc.)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durerii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somatice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viscerale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neuropatice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</w:p>
        </w:tc>
      </w:tr>
      <w:tr w:rsidR="008B0D64" w:rsidRPr="008B0D64" w:rsidTr="008B0D64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manevre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diagnostice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paracenteză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evacuatorie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debridarea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Recoltarea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produse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patologice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Monitorizarea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eficienţa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intervenţiilor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auto-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psiholog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Monitorizarea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vitale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vegetative),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Ingrijirea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tumorilor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exulcerate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pansamente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dispozitiv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subcutanat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medicaţiei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Mobilizarea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profilaxia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menţinerea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autonomiei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funcţionale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nefarmacologice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tratament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simptomelor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echipei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psihologică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specializată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psiholog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Consiliere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psihologică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specializată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psiholog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Psihoterapie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psiholog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Elaborarea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reevaluare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funcţională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pacientului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Bobath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metoda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Kabath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ADL)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secreţiilor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tapotaj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gimnastică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posturare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profilactică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kinesiologice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D64" w:rsidRPr="008B0D64" w:rsidTr="008B0D64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26. </w:t>
            </w:r>
          </w:p>
        </w:tc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64" w:rsidRPr="008B0D64" w:rsidRDefault="008B0D64" w:rsidP="008B0D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Kinetoterapie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oncologice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asociate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exerciţii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tehnici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manevre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posturări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se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8B0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NOTĂ:</w:t>
      </w:r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Serviciile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îngrijire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paliativă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acordă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anexa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31B la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prezentul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ordin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3" w:name="tree#4424"/>
      <w:bookmarkEnd w:id="1"/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8B0D6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B.</w:t>
      </w:r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PACHETUL DE SERVICII PENTRU PACIENŢII DIN STATELE MEMBRE ALE UNIUNII EUROPENE/SPAŢIULUI ECONOMIC EUROPEAN/CONFEDERAŢIA ELVEŢIANĂ,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 </w:t>
      </w:r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4" w:name="tree#4425"/>
      <w:bookmarkEnd w:id="3"/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B0D6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1.</w:t>
      </w:r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Pacienţii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statele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membre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Uniunii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Europene/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Spaţiului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Economic European/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Confederaţia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Elveţiană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beneficiari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formularelor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documentelor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europene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emise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baza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(CE)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>. 883/2004</w:t>
      </w:r>
      <w:bookmarkEnd w:id="4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pachetul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medicale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îngrijiri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paliative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prevăzut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la lit. </w:t>
      </w:r>
      <w:proofErr w:type="gramStart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A din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anexă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B0D64" w:rsidRPr="008B0D64" w:rsidRDefault="008B0D64" w:rsidP="008B0D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ref#"/>
      <w:bookmarkStart w:id="6" w:name="tree#4426"/>
      <w:bookmarkEnd w:id="5"/>
      <w:r w:rsidRPr="008B0D6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2.</w:t>
      </w:r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Pacienţii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statele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cu care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România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încheiat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acorduri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înţelegeri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convenţii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protocoale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internaţionale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prevederi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domeniul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sănătăţii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pachetul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medicale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lastRenderedPageBreak/>
        <w:t>pentru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îngrijiri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paliative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prevăzut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la lit. A din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anexă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respectivele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documente</w:t>
      </w:r>
      <w:proofErr w:type="spell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B0D64">
        <w:rPr>
          <w:rFonts w:ascii="Arial" w:eastAsia="Times New Roman" w:hAnsi="Arial" w:cs="Arial"/>
          <w:color w:val="000000"/>
          <w:sz w:val="20"/>
          <w:szCs w:val="20"/>
        </w:rPr>
        <w:t>internaţionale</w:t>
      </w:r>
      <w:proofErr w:type="spellEnd"/>
      <w:proofErr w:type="gramEnd"/>
      <w:r w:rsidRPr="008B0D6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0B41B6" w:rsidRDefault="008B0D64" w:rsidP="008B0D64">
      <w:pPr>
        <w:jc w:val="both"/>
      </w:pPr>
      <w:r w:rsidRPr="008B0D64">
        <w:rPr>
          <w:rFonts w:ascii="Arial" w:eastAsia="Times New Roman" w:hAnsi="Arial" w:cs="Arial"/>
          <w:color w:val="000000"/>
          <w:sz w:val="20"/>
          <w:szCs w:val="20"/>
        </w:rPr>
        <w:br/>
      </w:r>
      <w:bookmarkEnd w:id="6"/>
    </w:p>
    <w:sectPr w:rsidR="000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64"/>
    <w:rsid w:val="000B41B6"/>
    <w:rsid w:val="008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2018-04-03T07:25:00Z</dcterms:created>
  <dcterms:modified xsi:type="dcterms:W3CDTF">2018-04-03T07:26:00Z</dcterms:modified>
</cp:coreProperties>
</file>